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1B64" w14:textId="77777777" w:rsidR="00FE067E" w:rsidRDefault="00CD36CF" w:rsidP="004B7F95">
      <w:pPr>
        <w:pStyle w:val="TitlePageOrigin"/>
      </w:pPr>
      <w:r>
        <w:t>WEST virginia legislature</w:t>
      </w:r>
    </w:p>
    <w:p w14:paraId="0E0CBE6C" w14:textId="21B0F83D" w:rsidR="00CD36CF" w:rsidRDefault="00B837E9" w:rsidP="004B7F95">
      <w:pPr>
        <w:pStyle w:val="TitlePageSession"/>
      </w:pPr>
      <w:r>
        <w:t>20</w:t>
      </w:r>
      <w:r w:rsidR="0011072C">
        <w:t>2</w:t>
      </w:r>
      <w:r w:rsidR="00493EE2">
        <w:t>2</w:t>
      </w:r>
      <w:r w:rsidR="00CD36CF">
        <w:t xml:space="preserve"> regular session</w:t>
      </w:r>
    </w:p>
    <w:p w14:paraId="19F1E8B6" w14:textId="77777777" w:rsidR="00665226" w:rsidRDefault="00493EE2" w:rsidP="004B7F95">
      <w:pPr>
        <w:pStyle w:val="TitlePageBillPrefix"/>
      </w:pPr>
      <w:sdt>
        <w:sdtPr>
          <w:tag w:val="IntroDate"/>
          <w:id w:val="-1236936958"/>
          <w:placeholder>
            <w:docPart w:val="9A74E913C2CE42A8A511C63BC8E0A2EA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70795FC9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7B5CA1C5" w14:textId="77777777" w:rsidR="00665226" w:rsidRDefault="00493EE2" w:rsidP="004B7F95">
      <w:pPr>
        <w:pStyle w:val="TitlePageBillPrefix"/>
      </w:pPr>
      <w:sdt>
        <w:sdtPr>
          <w:tag w:val="IntroDate"/>
          <w:id w:val="-1104263907"/>
          <w:placeholder>
            <w:docPart w:val="49FBE2C34DFF4A84B64CD2E585F900F8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2BB6F73B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2537653B" w14:textId="3F4A08C8" w:rsidR="00CD36CF" w:rsidRDefault="00493EE2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DC8020698E8D4A6CB6CBF17042296E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5744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4FA4B33592B4695AAEE5A63BFC97240"/>
          </w:placeholder>
          <w:text/>
        </w:sdtPr>
        <w:sdtEndPr/>
        <w:sdtContent>
          <w:r w:rsidR="00157441" w:rsidRPr="00157441">
            <w:t>247</w:t>
          </w:r>
        </w:sdtContent>
      </w:sdt>
    </w:p>
    <w:p w14:paraId="50538C32" w14:textId="02CA1A49" w:rsidR="00157441" w:rsidRDefault="00157441" w:rsidP="004B7F95">
      <w:pPr>
        <w:pStyle w:val="References"/>
        <w:rPr>
          <w:smallCaps/>
        </w:rPr>
      </w:pPr>
      <w:r>
        <w:rPr>
          <w:smallCaps/>
        </w:rPr>
        <w:t xml:space="preserve">By Senators Weld, </w:t>
      </w:r>
      <w:proofErr w:type="spellStart"/>
      <w:r>
        <w:rPr>
          <w:smallCaps/>
        </w:rPr>
        <w:t>Sypolt</w:t>
      </w:r>
      <w:proofErr w:type="spellEnd"/>
      <w:r>
        <w:rPr>
          <w:smallCaps/>
        </w:rPr>
        <w:t xml:space="preserve">, Grady, Smith, </w:t>
      </w:r>
      <w:proofErr w:type="spellStart"/>
      <w:r>
        <w:rPr>
          <w:smallCaps/>
        </w:rPr>
        <w:t>Stollings</w:t>
      </w:r>
      <w:proofErr w:type="spellEnd"/>
      <w:r>
        <w:rPr>
          <w:smallCaps/>
        </w:rPr>
        <w:t xml:space="preserve">, Maroney, Baldwin, Romano, Lindsay, </w:t>
      </w:r>
      <w:proofErr w:type="spellStart"/>
      <w:r>
        <w:rPr>
          <w:smallCaps/>
        </w:rPr>
        <w:t>Woelfel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Takubo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Plymale</w:t>
      </w:r>
      <w:proofErr w:type="spellEnd"/>
      <w:r w:rsidR="00ED3123">
        <w:rPr>
          <w:smallCaps/>
        </w:rPr>
        <w:t>, and Jeffries</w:t>
      </w:r>
    </w:p>
    <w:p w14:paraId="21A75C1D" w14:textId="1F7F059F" w:rsidR="00157441" w:rsidRDefault="00CD36CF" w:rsidP="004B7F95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F3CE87BC93B41D9A48ED38231537EC9"/>
          </w:placeholder>
          <w:text w:multiLine="1"/>
        </w:sdtPr>
        <w:sdtEndPr/>
        <w:sdtContent>
          <w:r w:rsidR="00493EE2">
            <w:t>Finance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4CC4E8076B1D48DBB4B686C4E3939B81"/>
          </w:placeholder>
          <w:text/>
        </w:sdtPr>
        <w:sdtEndPr/>
        <w:sdtContent>
          <w:r w:rsidR="00AF09DE">
            <w:t>February 15, 2022</w:t>
          </w:r>
        </w:sdtContent>
      </w:sdt>
      <w:r>
        <w:t>]</w:t>
      </w:r>
    </w:p>
    <w:p w14:paraId="5851BE0C" w14:textId="77777777" w:rsidR="00157441" w:rsidRDefault="00157441" w:rsidP="00157441">
      <w:pPr>
        <w:pStyle w:val="TitlePageOrigin"/>
      </w:pPr>
    </w:p>
    <w:p w14:paraId="39B8875B" w14:textId="117F3645" w:rsidR="00157441" w:rsidRPr="00CD7025" w:rsidRDefault="00157441" w:rsidP="00157441">
      <w:pPr>
        <w:pStyle w:val="TitlePageOrigin"/>
        <w:rPr>
          <w:color w:val="auto"/>
        </w:rPr>
      </w:pPr>
    </w:p>
    <w:p w14:paraId="772D7264" w14:textId="63370053" w:rsidR="00157441" w:rsidRPr="00943B6E" w:rsidRDefault="00157441" w:rsidP="00157441">
      <w:pPr>
        <w:pStyle w:val="TitleSection"/>
        <w:rPr>
          <w:color w:val="auto"/>
        </w:rPr>
      </w:pPr>
      <w:r w:rsidRPr="00CD7025">
        <w:rPr>
          <w:color w:val="auto"/>
        </w:rPr>
        <w:lastRenderedPageBreak/>
        <w:t xml:space="preserve">A BILL to amend the Code of West Virginia, 1931, as amended, by adding thereto a new section, designated §9-5-29, relating to certified community behavioral health clinics; providing that the state Medicaid agency shall develop, seek approval of, and implement a Medicaid state plan amendment as necessary and appropriate to effectuate a system of </w:t>
      </w:r>
      <w:r>
        <w:rPr>
          <w:color w:val="auto"/>
        </w:rPr>
        <w:t>C</w:t>
      </w:r>
      <w:r w:rsidRPr="00CD7025">
        <w:rPr>
          <w:color w:val="auto"/>
        </w:rPr>
        <w:t xml:space="preserve">ertified </w:t>
      </w:r>
      <w:r>
        <w:rPr>
          <w:color w:val="auto"/>
        </w:rPr>
        <w:t>C</w:t>
      </w:r>
      <w:r w:rsidRPr="00CD7025">
        <w:rPr>
          <w:color w:val="auto"/>
        </w:rPr>
        <w:t xml:space="preserve">ommunity </w:t>
      </w:r>
      <w:r>
        <w:rPr>
          <w:color w:val="auto"/>
        </w:rPr>
        <w:t>B</w:t>
      </w:r>
      <w:r w:rsidRPr="00CD7025">
        <w:rPr>
          <w:color w:val="auto"/>
        </w:rPr>
        <w:t xml:space="preserve">ehavioral </w:t>
      </w:r>
      <w:r>
        <w:rPr>
          <w:color w:val="auto"/>
        </w:rPr>
        <w:t>H</w:t>
      </w:r>
      <w:r w:rsidRPr="00CD7025">
        <w:rPr>
          <w:color w:val="auto"/>
        </w:rPr>
        <w:t xml:space="preserve">ealth </w:t>
      </w:r>
      <w:r>
        <w:rPr>
          <w:color w:val="auto"/>
        </w:rPr>
        <w:t>C</w:t>
      </w:r>
      <w:r w:rsidRPr="00CD7025">
        <w:rPr>
          <w:color w:val="auto"/>
        </w:rPr>
        <w:t>linics</w:t>
      </w:r>
      <w:r w:rsidR="00AF09DE">
        <w:rPr>
          <w:color w:val="auto"/>
        </w:rPr>
        <w:t xml:space="preserve">; </w:t>
      </w:r>
      <w:r w:rsidRPr="00943B6E">
        <w:rPr>
          <w:color w:val="auto"/>
        </w:rPr>
        <w:t xml:space="preserve">providing that a state certification system for </w:t>
      </w:r>
      <w:r>
        <w:rPr>
          <w:color w:val="auto"/>
        </w:rPr>
        <w:t>C</w:t>
      </w:r>
      <w:r w:rsidRPr="00CD7025">
        <w:rPr>
          <w:color w:val="auto"/>
        </w:rPr>
        <w:t xml:space="preserve">ertified </w:t>
      </w:r>
      <w:r>
        <w:rPr>
          <w:color w:val="auto"/>
        </w:rPr>
        <w:t>C</w:t>
      </w:r>
      <w:r w:rsidRPr="00CD7025">
        <w:rPr>
          <w:color w:val="auto"/>
        </w:rPr>
        <w:t xml:space="preserve">ommunity </w:t>
      </w:r>
      <w:r>
        <w:rPr>
          <w:color w:val="auto"/>
        </w:rPr>
        <w:t>B</w:t>
      </w:r>
      <w:r w:rsidRPr="00CD7025">
        <w:rPr>
          <w:color w:val="auto"/>
        </w:rPr>
        <w:t xml:space="preserve">ehavioral </w:t>
      </w:r>
      <w:r>
        <w:rPr>
          <w:color w:val="auto"/>
        </w:rPr>
        <w:t>H</w:t>
      </w:r>
      <w:r w:rsidRPr="00CD7025">
        <w:rPr>
          <w:color w:val="auto"/>
        </w:rPr>
        <w:t xml:space="preserve">ealth </w:t>
      </w:r>
      <w:r>
        <w:rPr>
          <w:color w:val="auto"/>
        </w:rPr>
        <w:t>C</w:t>
      </w:r>
      <w:r w:rsidRPr="00CD7025">
        <w:rPr>
          <w:color w:val="auto"/>
        </w:rPr>
        <w:t>linics</w:t>
      </w:r>
      <w:r w:rsidRPr="00943B6E">
        <w:rPr>
          <w:color w:val="auto"/>
        </w:rPr>
        <w:t xml:space="preserve"> shall be developed; setting forth state certification requirements; providing parties eligible to apply for certification as a </w:t>
      </w:r>
      <w:r>
        <w:rPr>
          <w:color w:val="auto"/>
        </w:rPr>
        <w:t>C</w:t>
      </w:r>
      <w:r w:rsidRPr="00CD7025">
        <w:rPr>
          <w:color w:val="auto"/>
        </w:rPr>
        <w:t xml:space="preserve">ertified </w:t>
      </w:r>
      <w:r>
        <w:rPr>
          <w:color w:val="auto"/>
        </w:rPr>
        <w:t>C</w:t>
      </w:r>
      <w:r w:rsidRPr="00CD7025">
        <w:rPr>
          <w:color w:val="auto"/>
        </w:rPr>
        <w:t xml:space="preserve">ommunity </w:t>
      </w:r>
      <w:r>
        <w:rPr>
          <w:color w:val="auto"/>
        </w:rPr>
        <w:t>B</w:t>
      </w:r>
      <w:r w:rsidRPr="00CD7025">
        <w:rPr>
          <w:color w:val="auto"/>
        </w:rPr>
        <w:t xml:space="preserve">ehavioral </w:t>
      </w:r>
      <w:r>
        <w:rPr>
          <w:color w:val="auto"/>
        </w:rPr>
        <w:t>H</w:t>
      </w:r>
      <w:r w:rsidRPr="00CD7025">
        <w:rPr>
          <w:color w:val="auto"/>
        </w:rPr>
        <w:t xml:space="preserve">ealth </w:t>
      </w:r>
      <w:r>
        <w:rPr>
          <w:color w:val="auto"/>
        </w:rPr>
        <w:t>C</w:t>
      </w:r>
      <w:r w:rsidRPr="00CD7025">
        <w:rPr>
          <w:color w:val="auto"/>
        </w:rPr>
        <w:t>linic</w:t>
      </w:r>
      <w:r w:rsidRPr="00943B6E">
        <w:rPr>
          <w:color w:val="auto"/>
        </w:rPr>
        <w:t xml:space="preserve">; and providing that participation in the </w:t>
      </w:r>
      <w:r>
        <w:rPr>
          <w:color w:val="auto"/>
        </w:rPr>
        <w:t>C</w:t>
      </w:r>
      <w:r w:rsidRPr="00CD7025">
        <w:rPr>
          <w:color w:val="auto"/>
        </w:rPr>
        <w:t xml:space="preserve">ertified </w:t>
      </w:r>
      <w:r>
        <w:rPr>
          <w:color w:val="auto"/>
        </w:rPr>
        <w:t>C</w:t>
      </w:r>
      <w:r w:rsidRPr="00CD7025">
        <w:rPr>
          <w:color w:val="auto"/>
        </w:rPr>
        <w:t xml:space="preserve">ommunity </w:t>
      </w:r>
      <w:r>
        <w:rPr>
          <w:color w:val="auto"/>
        </w:rPr>
        <w:t>B</w:t>
      </w:r>
      <w:r w:rsidRPr="00CD7025">
        <w:rPr>
          <w:color w:val="auto"/>
        </w:rPr>
        <w:t xml:space="preserve">ehavioral </w:t>
      </w:r>
      <w:r>
        <w:rPr>
          <w:color w:val="auto"/>
        </w:rPr>
        <w:t>H</w:t>
      </w:r>
      <w:r w:rsidRPr="00CD7025">
        <w:rPr>
          <w:color w:val="auto"/>
        </w:rPr>
        <w:t xml:space="preserve">ealth </w:t>
      </w:r>
      <w:r>
        <w:rPr>
          <w:color w:val="auto"/>
        </w:rPr>
        <w:t>C</w:t>
      </w:r>
      <w:r w:rsidRPr="00CD7025">
        <w:rPr>
          <w:color w:val="auto"/>
        </w:rPr>
        <w:t>linic</w:t>
      </w:r>
      <w:r w:rsidRPr="00943B6E">
        <w:rPr>
          <w:color w:val="auto"/>
        </w:rPr>
        <w:t xml:space="preserve"> program is voluntary.</w:t>
      </w:r>
    </w:p>
    <w:p w14:paraId="258A5958" w14:textId="77777777" w:rsidR="00157441" w:rsidRPr="00943B6E" w:rsidRDefault="00157441" w:rsidP="00157441">
      <w:pPr>
        <w:pStyle w:val="EnactingClause"/>
        <w:rPr>
          <w:color w:val="auto"/>
        </w:rPr>
      </w:pPr>
      <w:r w:rsidRPr="00943B6E">
        <w:rPr>
          <w:color w:val="auto"/>
        </w:rPr>
        <w:t>Be it enacted by the Legislature of West Virginia:</w:t>
      </w:r>
    </w:p>
    <w:p w14:paraId="479257EA" w14:textId="77777777" w:rsidR="00157441" w:rsidRPr="00943B6E" w:rsidRDefault="00157441" w:rsidP="00157441">
      <w:pPr>
        <w:pStyle w:val="EnactingClause"/>
        <w:rPr>
          <w:color w:val="auto"/>
        </w:rPr>
        <w:sectPr w:rsidR="00157441" w:rsidRPr="00943B6E" w:rsidSect="0015744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44388C5" w14:textId="77777777" w:rsidR="00157441" w:rsidRPr="00943B6E" w:rsidRDefault="00157441" w:rsidP="00157441">
      <w:pPr>
        <w:pStyle w:val="ArticleHeading"/>
        <w:rPr>
          <w:color w:val="auto"/>
        </w:rPr>
      </w:pPr>
      <w:r w:rsidRPr="00943B6E">
        <w:rPr>
          <w:color w:val="auto"/>
        </w:rPr>
        <w:t>ARTICLE 5. MISCELLANEOUS PROVISIONS.</w:t>
      </w:r>
    </w:p>
    <w:p w14:paraId="3DE2C276" w14:textId="2FA72949" w:rsidR="00157441" w:rsidRPr="00943B6E" w:rsidRDefault="00157441" w:rsidP="00157441">
      <w:pPr>
        <w:pStyle w:val="SectionHeading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§9-5-29. </w:t>
      </w:r>
      <w:bookmarkStart w:id="0" w:name="_Hlk11078404"/>
      <w:r w:rsidRPr="00943B6E">
        <w:rPr>
          <w:color w:val="auto"/>
          <w:u w:val="single"/>
        </w:rPr>
        <w:t xml:space="preserve"> Certified </w:t>
      </w:r>
      <w:r w:rsidR="00493EE2">
        <w:rPr>
          <w:color w:val="auto"/>
          <w:u w:val="single"/>
        </w:rPr>
        <w:t>c</w:t>
      </w:r>
      <w:r w:rsidRPr="00943B6E">
        <w:rPr>
          <w:color w:val="auto"/>
          <w:u w:val="single"/>
        </w:rPr>
        <w:t xml:space="preserve">ommunity </w:t>
      </w:r>
      <w:r w:rsidR="00493EE2">
        <w:rPr>
          <w:color w:val="auto"/>
          <w:u w:val="single"/>
        </w:rPr>
        <w:t>b</w:t>
      </w:r>
      <w:r w:rsidRPr="00943B6E">
        <w:rPr>
          <w:color w:val="auto"/>
          <w:u w:val="single"/>
        </w:rPr>
        <w:t xml:space="preserve">ehavioral </w:t>
      </w:r>
      <w:r w:rsidR="00493EE2">
        <w:rPr>
          <w:color w:val="auto"/>
          <w:u w:val="single"/>
        </w:rPr>
        <w:t>h</w:t>
      </w:r>
      <w:r w:rsidRPr="00943B6E">
        <w:rPr>
          <w:color w:val="auto"/>
          <w:u w:val="single"/>
        </w:rPr>
        <w:t xml:space="preserve">ealth </w:t>
      </w:r>
      <w:r w:rsidR="00493EE2">
        <w:rPr>
          <w:color w:val="auto"/>
          <w:u w:val="single"/>
        </w:rPr>
        <w:t>c</w:t>
      </w:r>
      <w:r w:rsidRPr="00943B6E">
        <w:rPr>
          <w:color w:val="auto"/>
          <w:u w:val="single"/>
        </w:rPr>
        <w:t xml:space="preserve">linics. </w:t>
      </w:r>
      <w:bookmarkEnd w:id="0"/>
    </w:p>
    <w:p w14:paraId="3F4AFAFD" w14:textId="77777777" w:rsidR="00157441" w:rsidRPr="00943B6E" w:rsidRDefault="00157441" w:rsidP="00157441">
      <w:pPr>
        <w:pStyle w:val="SectionBody"/>
        <w:rPr>
          <w:color w:val="auto"/>
          <w:u w:val="single"/>
        </w:rPr>
        <w:sectPr w:rsidR="00157441" w:rsidRPr="00943B6E" w:rsidSect="006C5E3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1" w:name="_Hlk11139283"/>
    </w:p>
    <w:p w14:paraId="3A8B98BF" w14:textId="1EC0AF1D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(a) The </w:t>
      </w:r>
      <w:bookmarkStart w:id="2" w:name="_Hlk89263571"/>
      <w:r w:rsidRPr="00943B6E">
        <w:rPr>
          <w:color w:val="auto"/>
          <w:u w:val="single"/>
        </w:rPr>
        <w:t xml:space="preserve">Bureau for Medical Services </w:t>
      </w:r>
      <w:bookmarkEnd w:id="2"/>
      <w:r w:rsidRPr="00943B6E">
        <w:rPr>
          <w:color w:val="auto"/>
          <w:u w:val="single"/>
        </w:rPr>
        <w:t>shall develop, seek approval of, and implement a Medicaid state plan amendment as necessary and appropriate to effectuate a system of certified community behavioral health clinics (</w:t>
      </w:r>
      <w:proofErr w:type="spellStart"/>
      <w:r w:rsidRPr="00943B6E">
        <w:rPr>
          <w:color w:val="auto"/>
          <w:u w:val="single"/>
        </w:rPr>
        <w:t>CCBHCs</w:t>
      </w:r>
      <w:proofErr w:type="spellEnd"/>
      <w:r w:rsidRPr="00943B6E">
        <w:rPr>
          <w:color w:val="auto"/>
          <w:u w:val="single"/>
        </w:rPr>
        <w:t xml:space="preserve">). </w:t>
      </w:r>
    </w:p>
    <w:p w14:paraId="186FB340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(b) </w:t>
      </w:r>
      <w:bookmarkStart w:id="3" w:name="_Hlk62739312"/>
      <w:r w:rsidRPr="00943B6E">
        <w:rPr>
          <w:color w:val="auto"/>
          <w:u w:val="single"/>
        </w:rPr>
        <w:t xml:space="preserve">The Bureau for Medical Services, in partnership with the Department of Health and Human Resources’ Bureau for Behavioral Health, </w:t>
      </w:r>
      <w:bookmarkEnd w:id="3"/>
      <w:r w:rsidRPr="00943B6E">
        <w:rPr>
          <w:color w:val="auto"/>
          <w:u w:val="single"/>
        </w:rPr>
        <w:t xml:space="preserve">shall establish a state certification system for </w:t>
      </w:r>
      <w:proofErr w:type="spellStart"/>
      <w:r w:rsidRPr="00943B6E">
        <w:rPr>
          <w:color w:val="auto"/>
          <w:u w:val="single"/>
        </w:rPr>
        <w:t>CCBHCs</w:t>
      </w:r>
      <w:proofErr w:type="spellEnd"/>
      <w:r w:rsidRPr="00943B6E">
        <w:rPr>
          <w:color w:val="auto"/>
          <w:u w:val="single"/>
        </w:rPr>
        <w:t xml:space="preserve"> in accordance with the following requirements:</w:t>
      </w:r>
    </w:p>
    <w:p w14:paraId="103C6C41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(1) To the fullest extent practicable, the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 system shall be consistent with the demonstration program established by Section 223 of the Protecting Access to Medicare Act of 2014 (</w:t>
      </w:r>
      <w:proofErr w:type="spellStart"/>
      <w:r w:rsidRPr="00943B6E">
        <w:rPr>
          <w:color w:val="auto"/>
          <w:u w:val="single"/>
        </w:rPr>
        <w:t>P.L</w:t>
      </w:r>
      <w:proofErr w:type="spellEnd"/>
      <w:r w:rsidRPr="00943B6E">
        <w:rPr>
          <w:color w:val="auto"/>
          <w:u w:val="single"/>
        </w:rPr>
        <w:t>. 113-93, 42 U.S.C. 1396a note), as amended.</w:t>
      </w:r>
    </w:p>
    <w:p w14:paraId="7911B075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(2) Standards and methodologies for a prospective payment system shall be established to reimburse each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 under the state Medicaid program on a predetermined, fixed amount per day for covered services rendered to each Medicaid beneficiary.</w:t>
      </w:r>
    </w:p>
    <w:p w14:paraId="36AB7735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(3) A quality incentive payment system shall be established for those </w:t>
      </w:r>
      <w:proofErr w:type="spellStart"/>
      <w:r w:rsidRPr="00943B6E">
        <w:rPr>
          <w:color w:val="auto"/>
          <w:u w:val="single"/>
        </w:rPr>
        <w:t>CCBHCs</w:t>
      </w:r>
      <w:proofErr w:type="spellEnd"/>
      <w:r w:rsidRPr="00943B6E">
        <w:rPr>
          <w:color w:val="auto"/>
          <w:u w:val="single"/>
        </w:rPr>
        <w:t xml:space="preserve"> which achieve specific thresholds on performance metrics identified by the Bureau for Medical Services. </w:t>
      </w:r>
      <w:r w:rsidRPr="00943B6E">
        <w:rPr>
          <w:color w:val="auto"/>
          <w:u w:val="single"/>
        </w:rPr>
        <w:lastRenderedPageBreak/>
        <w:t>Such quality incentive payments shall be in addition to the bundled prospective daily rate.</w:t>
      </w:r>
    </w:p>
    <w:p w14:paraId="6B090C16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(4) The prospective payment rate for each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 shall be adjusted tri-annually by the Medicare Economic Index as defined in Section 223 of P</w:t>
      </w:r>
      <w:r>
        <w:rPr>
          <w:color w:val="auto"/>
          <w:u w:val="single"/>
        </w:rPr>
        <w:t>rotecting Access to Medicare Act of 2014</w:t>
      </w:r>
      <w:r w:rsidRPr="00943B6E">
        <w:rPr>
          <w:color w:val="auto"/>
          <w:u w:val="single"/>
        </w:rPr>
        <w:t xml:space="preserve">. In addition, the prospective payment rate shall allow for modifications based upon a change in scope for an individual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.  Rate adjustments can be </w:t>
      </w:r>
      <w:r>
        <w:rPr>
          <w:color w:val="auto"/>
          <w:u w:val="single"/>
        </w:rPr>
        <w:t xml:space="preserve">made </w:t>
      </w:r>
      <w:r w:rsidRPr="00943B6E">
        <w:rPr>
          <w:color w:val="auto"/>
          <w:u w:val="single"/>
        </w:rPr>
        <w:t>upon request by the provider.</w:t>
      </w:r>
    </w:p>
    <w:p w14:paraId="55218E0B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(5) Criteria shall be established to certify a facility as a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 which, at a minimum, shall require each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 to offer directly, or indirectly through formal referral relationships with other providers, the following services:</w:t>
      </w:r>
    </w:p>
    <w:p w14:paraId="03532520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(A) Crisis mental health services, including 24-hour mobile crisis teams, emergency crisis intervention services, and crisis stabilization; </w:t>
      </w:r>
    </w:p>
    <w:p w14:paraId="27C3EA09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>(B) Screening, assessment, and diagnosis, including risk assessment;</w:t>
      </w:r>
    </w:p>
    <w:p w14:paraId="21F61199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>(C) Patient-centered treatment planning or similar processes, including risk assessment and crisis planning;</w:t>
      </w:r>
    </w:p>
    <w:p w14:paraId="780DD925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>(D) Outpatient clinic primary care screening and monitoring of key health indicators and health risk;</w:t>
      </w:r>
    </w:p>
    <w:p w14:paraId="465053FB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(E) Targeted case management; </w:t>
      </w:r>
    </w:p>
    <w:p w14:paraId="12B2A19F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(F) Psychiatric rehabilitation services; </w:t>
      </w:r>
    </w:p>
    <w:p w14:paraId="69EF17A4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(G) Peer support and counselor services; </w:t>
      </w:r>
    </w:p>
    <w:p w14:paraId="146AE857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>(H) Family support services; and</w:t>
      </w:r>
    </w:p>
    <w:p w14:paraId="64600B73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>(I) Community-based mental health services, including mental health services for members of the armed forces and veterans.</w:t>
      </w:r>
    </w:p>
    <w:p w14:paraId="53A41D4F" w14:textId="77777777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(c) All nonprofit comprehensive community mental health centers, comprehensive intellectual disability facilities, as established by §27-2A-1 of this code, and all other providers set forth in the Medicaid state plan amendment shall be eligible to apply for certification as a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>.</w:t>
      </w:r>
    </w:p>
    <w:p w14:paraId="5A053411" w14:textId="78EA79CC" w:rsidR="00157441" w:rsidRPr="00943B6E" w:rsidRDefault="00157441" w:rsidP="00157441">
      <w:pPr>
        <w:pStyle w:val="SectionBody"/>
        <w:rPr>
          <w:color w:val="auto"/>
          <w:u w:val="single"/>
        </w:rPr>
      </w:pPr>
      <w:r w:rsidRPr="00943B6E">
        <w:rPr>
          <w:color w:val="auto"/>
          <w:u w:val="single"/>
        </w:rPr>
        <w:t xml:space="preserve">(d) The Bureau for Medical Services, in partnership with the Department of Health and Human Resources’ Bureau for Behavioral Health, shall establish </w:t>
      </w:r>
      <w:r>
        <w:rPr>
          <w:color w:val="auto"/>
          <w:u w:val="single"/>
        </w:rPr>
        <w:t>any</w:t>
      </w:r>
      <w:r w:rsidRPr="00943B6E">
        <w:rPr>
          <w:color w:val="auto"/>
          <w:u w:val="single"/>
        </w:rPr>
        <w:t xml:space="preserve"> other procedures and </w:t>
      </w:r>
      <w:r w:rsidRPr="00943B6E">
        <w:rPr>
          <w:color w:val="auto"/>
          <w:u w:val="single"/>
        </w:rPr>
        <w:lastRenderedPageBreak/>
        <w:t xml:space="preserve">standards as may be necessary for an eligible facility to apply for certification, become certified, and remain certified as a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>, as set forth in the</w:t>
      </w:r>
      <w:r w:rsidR="00493EE2">
        <w:rPr>
          <w:color w:val="auto"/>
          <w:u w:val="single"/>
        </w:rPr>
        <w:t xml:space="preserve"> </w:t>
      </w:r>
      <w:r w:rsidRPr="00943B6E">
        <w:rPr>
          <w:color w:val="auto"/>
          <w:u w:val="single"/>
        </w:rPr>
        <w:t xml:space="preserve">legislative rule developed pursuant to this section. </w:t>
      </w:r>
    </w:p>
    <w:p w14:paraId="14AB5E40" w14:textId="77777777" w:rsidR="00157441" w:rsidRPr="00CD7025" w:rsidRDefault="00157441" w:rsidP="00157441">
      <w:pPr>
        <w:pStyle w:val="SectionBody"/>
        <w:rPr>
          <w:color w:val="auto"/>
        </w:rPr>
      </w:pPr>
      <w:r w:rsidRPr="00943B6E">
        <w:rPr>
          <w:color w:val="auto"/>
          <w:u w:val="single"/>
        </w:rPr>
        <w:t xml:space="preserve">(e) The participation of any eligible facility in the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 system shall be strictly voluntary. Nothing in this section shall require a facility that is eligible for certification as a </w:t>
      </w:r>
      <w:proofErr w:type="spellStart"/>
      <w:r w:rsidRPr="00943B6E">
        <w:rPr>
          <w:color w:val="auto"/>
          <w:u w:val="single"/>
        </w:rPr>
        <w:t>CCBHC</w:t>
      </w:r>
      <w:proofErr w:type="spellEnd"/>
      <w:r w:rsidRPr="00943B6E">
        <w:rPr>
          <w:color w:val="auto"/>
          <w:u w:val="single"/>
        </w:rPr>
        <w:t xml:space="preserve"> to apply for such certification.</w:t>
      </w:r>
      <w:r w:rsidRPr="00CD7025">
        <w:rPr>
          <w:color w:val="auto"/>
          <w:u w:val="single"/>
        </w:rPr>
        <w:t xml:space="preserve"> </w:t>
      </w:r>
      <w:bookmarkEnd w:id="1"/>
    </w:p>
    <w:p w14:paraId="0D4B6A36" w14:textId="77777777" w:rsidR="00157441" w:rsidRPr="00CD7025" w:rsidRDefault="00157441" w:rsidP="00157441">
      <w:pPr>
        <w:pStyle w:val="Note"/>
        <w:rPr>
          <w:color w:val="auto"/>
        </w:rPr>
      </w:pPr>
    </w:p>
    <w:p w14:paraId="0B167D99" w14:textId="77777777" w:rsidR="00157441" w:rsidRDefault="00157441" w:rsidP="00157441">
      <w:pPr>
        <w:suppressLineNumbers/>
        <w:rPr>
          <w:rFonts w:eastAsia="Calibri"/>
          <w:color w:val="000000"/>
          <w:sz w:val="24"/>
        </w:rPr>
      </w:pPr>
    </w:p>
    <w:p w14:paraId="78DCFB72" w14:textId="77777777" w:rsidR="00157441" w:rsidRDefault="00157441" w:rsidP="00157441">
      <w:pPr>
        <w:pStyle w:val="References"/>
      </w:pPr>
    </w:p>
    <w:p w14:paraId="72E96E7B" w14:textId="50A72C57" w:rsidR="00157441" w:rsidRDefault="00157441" w:rsidP="00157441">
      <w:pPr>
        <w:suppressLineNumbers/>
        <w:rPr>
          <w:rFonts w:eastAsia="Calibri"/>
          <w:color w:val="000000"/>
          <w:sz w:val="24"/>
        </w:rPr>
      </w:pPr>
    </w:p>
    <w:p w14:paraId="5E4E9327" w14:textId="77777777" w:rsidR="00E831B3" w:rsidRDefault="00E831B3" w:rsidP="004B7F95">
      <w:pPr>
        <w:pStyle w:val="References"/>
      </w:pPr>
    </w:p>
    <w:sectPr w:rsidR="00E831B3" w:rsidSect="001574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B25F" w14:textId="77777777" w:rsidR="00A15A7C" w:rsidRPr="00B844FE" w:rsidRDefault="00A15A7C" w:rsidP="00B844FE">
      <w:r>
        <w:separator/>
      </w:r>
    </w:p>
  </w:endnote>
  <w:endnote w:type="continuationSeparator" w:id="0">
    <w:p w14:paraId="5F4E7725" w14:textId="77777777" w:rsidR="00A15A7C" w:rsidRPr="00B844FE" w:rsidRDefault="00A15A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083D" w14:textId="77777777" w:rsidR="00157441" w:rsidRDefault="00157441" w:rsidP="00EA79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4222C8B" w14:textId="77777777" w:rsidR="00157441" w:rsidRPr="00157441" w:rsidRDefault="00157441" w:rsidP="00157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AA6" w14:textId="606A28C8" w:rsidR="00157441" w:rsidRDefault="00157441" w:rsidP="00EA79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00C197" w14:textId="77777777" w:rsidR="00157441" w:rsidRPr="00157441" w:rsidRDefault="00157441" w:rsidP="00157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76F9" w14:textId="77777777" w:rsidR="00A15A7C" w:rsidRPr="00B844FE" w:rsidRDefault="00A15A7C" w:rsidP="00B844FE">
      <w:r>
        <w:separator/>
      </w:r>
    </w:p>
  </w:footnote>
  <w:footnote w:type="continuationSeparator" w:id="0">
    <w:p w14:paraId="638067D4" w14:textId="77777777" w:rsidR="00A15A7C" w:rsidRPr="00B844FE" w:rsidRDefault="00A15A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D0C" w14:textId="38B9BF41" w:rsidR="00157441" w:rsidRPr="00157441" w:rsidRDefault="00157441" w:rsidP="00157441">
    <w:pPr>
      <w:pStyle w:val="Header"/>
    </w:pPr>
    <w:r>
      <w:t>CS for CS for SB 247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EAE1" w14:textId="6816C4E4" w:rsidR="00157441" w:rsidRPr="00157441" w:rsidRDefault="00157441" w:rsidP="00157441">
    <w:pPr>
      <w:pStyle w:val="Header"/>
    </w:pPr>
    <w:r>
      <w:t>CS for CS for SB 247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72"/>
    <w:rsid w:val="00002112"/>
    <w:rsid w:val="0000526A"/>
    <w:rsid w:val="00085D22"/>
    <w:rsid w:val="000C5C77"/>
    <w:rsid w:val="0010070F"/>
    <w:rsid w:val="0011072C"/>
    <w:rsid w:val="0014399F"/>
    <w:rsid w:val="0015112E"/>
    <w:rsid w:val="001552E7"/>
    <w:rsid w:val="001566B4"/>
    <w:rsid w:val="00157441"/>
    <w:rsid w:val="00175B38"/>
    <w:rsid w:val="00182102"/>
    <w:rsid w:val="001C279E"/>
    <w:rsid w:val="001D459E"/>
    <w:rsid w:val="0027011C"/>
    <w:rsid w:val="00273E72"/>
    <w:rsid w:val="00274200"/>
    <w:rsid w:val="00275740"/>
    <w:rsid w:val="002A0269"/>
    <w:rsid w:val="00301F44"/>
    <w:rsid w:val="00303684"/>
    <w:rsid w:val="003143F5"/>
    <w:rsid w:val="00314854"/>
    <w:rsid w:val="003C51CD"/>
    <w:rsid w:val="004247A2"/>
    <w:rsid w:val="0046490E"/>
    <w:rsid w:val="00493EE2"/>
    <w:rsid w:val="004B2795"/>
    <w:rsid w:val="004B7F95"/>
    <w:rsid w:val="004C13DD"/>
    <w:rsid w:val="004E3441"/>
    <w:rsid w:val="005A5366"/>
    <w:rsid w:val="00637E73"/>
    <w:rsid w:val="00665226"/>
    <w:rsid w:val="006865E9"/>
    <w:rsid w:val="00691F3E"/>
    <w:rsid w:val="00694BFB"/>
    <w:rsid w:val="006A106B"/>
    <w:rsid w:val="006C523D"/>
    <w:rsid w:val="006D4036"/>
    <w:rsid w:val="006F1B06"/>
    <w:rsid w:val="007E02CF"/>
    <w:rsid w:val="007F1CF5"/>
    <w:rsid w:val="00827DAD"/>
    <w:rsid w:val="00834EDE"/>
    <w:rsid w:val="008736AA"/>
    <w:rsid w:val="008D275D"/>
    <w:rsid w:val="00980327"/>
    <w:rsid w:val="009F1067"/>
    <w:rsid w:val="00A15A7C"/>
    <w:rsid w:val="00A31E01"/>
    <w:rsid w:val="00A527AD"/>
    <w:rsid w:val="00A558CB"/>
    <w:rsid w:val="00A718CF"/>
    <w:rsid w:val="00A72E7C"/>
    <w:rsid w:val="00AC3B58"/>
    <w:rsid w:val="00AE48A0"/>
    <w:rsid w:val="00AE61BE"/>
    <w:rsid w:val="00AF09DE"/>
    <w:rsid w:val="00B16F25"/>
    <w:rsid w:val="00B24422"/>
    <w:rsid w:val="00B80C20"/>
    <w:rsid w:val="00B837E9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E01542"/>
    <w:rsid w:val="00E365F1"/>
    <w:rsid w:val="00E62F48"/>
    <w:rsid w:val="00E831B3"/>
    <w:rsid w:val="00EB203E"/>
    <w:rsid w:val="00ED3123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15B20A"/>
  <w15:chartTrackingRefBased/>
  <w15:docId w15:val="{77A24D93-D77C-4544-94AE-D2646BB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5744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5744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5744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5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74E913C2CE42A8A511C63BC8E0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3568-E22F-4224-B7BD-00E869E1C582}"/>
      </w:docPartPr>
      <w:docPartBody>
        <w:p w:rsidR="00454BAB" w:rsidRDefault="009E00D7">
          <w:pPr>
            <w:pStyle w:val="9A74E913C2CE42A8A511C63BC8E0A2EA"/>
          </w:pPr>
          <w:r w:rsidRPr="00B844FE">
            <w:t>Prefix Text</w:t>
          </w:r>
        </w:p>
      </w:docPartBody>
    </w:docPart>
    <w:docPart>
      <w:docPartPr>
        <w:name w:val="49FBE2C34DFF4A84B64CD2E585F9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72-39AF-4EC9-BE12-227D90BC3C9C}"/>
      </w:docPartPr>
      <w:docPartBody>
        <w:p w:rsidR="00454BAB" w:rsidRDefault="009E00D7">
          <w:pPr>
            <w:pStyle w:val="49FBE2C34DFF4A84B64CD2E585F900F8"/>
          </w:pPr>
          <w:r w:rsidRPr="00B844FE">
            <w:t>Prefix Text</w:t>
          </w:r>
        </w:p>
      </w:docPartBody>
    </w:docPart>
    <w:docPart>
      <w:docPartPr>
        <w:name w:val="DC8020698E8D4A6CB6CBF1704229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0486-3023-42D8-8802-74E8E2F40891}"/>
      </w:docPartPr>
      <w:docPartBody>
        <w:p w:rsidR="00454BAB" w:rsidRDefault="009E00D7">
          <w:pPr>
            <w:pStyle w:val="DC8020698E8D4A6CB6CBF17042296E15"/>
          </w:pPr>
          <w:r w:rsidRPr="00B844FE">
            <w:t>[Type here]</w:t>
          </w:r>
        </w:p>
      </w:docPartBody>
    </w:docPart>
    <w:docPart>
      <w:docPartPr>
        <w:name w:val="A4FA4B33592B4695AAEE5A63BFC9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D374-ADDC-45E7-A442-22E7C30A7994}"/>
      </w:docPartPr>
      <w:docPartBody>
        <w:p w:rsidR="00454BAB" w:rsidRDefault="009E00D7">
          <w:pPr>
            <w:pStyle w:val="A4FA4B33592B4695AAEE5A63BFC97240"/>
          </w:pPr>
          <w:r w:rsidRPr="00B844FE">
            <w:t>Number</w:t>
          </w:r>
        </w:p>
      </w:docPartBody>
    </w:docPart>
    <w:docPart>
      <w:docPartPr>
        <w:name w:val="DF3CE87BC93B41D9A48ED3823153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8584-9F9D-4458-AEA0-593455FD7B45}"/>
      </w:docPartPr>
      <w:docPartBody>
        <w:p w:rsidR="00454BAB" w:rsidRDefault="009E00D7">
          <w:pPr>
            <w:pStyle w:val="DF3CE87BC93B41D9A48ED38231537EC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CC4E8076B1D48DBB4B686C4E393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74F1-93F6-4FA6-96A4-C06A8A62DA08}"/>
      </w:docPartPr>
      <w:docPartBody>
        <w:p w:rsidR="00454BAB" w:rsidRDefault="009E00D7">
          <w:pPr>
            <w:pStyle w:val="4CC4E8076B1D48DBB4B686C4E3939B81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D7"/>
    <w:rsid w:val="00454BAB"/>
    <w:rsid w:val="0084373E"/>
    <w:rsid w:val="009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74E913C2CE42A8A511C63BC8E0A2EA">
    <w:name w:val="9A74E913C2CE42A8A511C63BC8E0A2EA"/>
  </w:style>
  <w:style w:type="paragraph" w:customStyle="1" w:styleId="49FBE2C34DFF4A84B64CD2E585F900F8">
    <w:name w:val="49FBE2C34DFF4A84B64CD2E585F900F8"/>
  </w:style>
  <w:style w:type="paragraph" w:customStyle="1" w:styleId="DC8020698E8D4A6CB6CBF17042296E15">
    <w:name w:val="DC8020698E8D4A6CB6CBF17042296E15"/>
  </w:style>
  <w:style w:type="paragraph" w:customStyle="1" w:styleId="A4FA4B33592B4695AAEE5A63BFC97240">
    <w:name w:val="A4FA4B33592B4695AAEE5A63BFC97240"/>
  </w:style>
  <w:style w:type="character" w:styleId="PlaceholderText">
    <w:name w:val="Placeholder Text"/>
    <w:basedOn w:val="DefaultParagraphFont"/>
    <w:uiPriority w:val="99"/>
    <w:semiHidden/>
    <w:rsid w:val="0084373E"/>
    <w:rPr>
      <w:color w:val="808080"/>
    </w:rPr>
  </w:style>
  <w:style w:type="paragraph" w:customStyle="1" w:styleId="DF3CE87BC93B41D9A48ED38231537EC9">
    <w:name w:val="DF3CE87BC93B41D9A48ED38231537EC9"/>
  </w:style>
  <w:style w:type="paragraph" w:customStyle="1" w:styleId="4CC4E8076B1D48DBB4B686C4E3939B81">
    <w:name w:val="4CC4E8076B1D48DBB4B686C4E3939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5</cp:revision>
  <dcterms:created xsi:type="dcterms:W3CDTF">2022-02-15T14:31:00Z</dcterms:created>
  <dcterms:modified xsi:type="dcterms:W3CDTF">2022-02-15T19:43:00Z</dcterms:modified>
</cp:coreProperties>
</file>